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573" w:rsidRDefault="00ED6931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音乐剧欣赏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1359"/>
        <w:gridCol w:w="369"/>
        <w:gridCol w:w="623"/>
        <w:gridCol w:w="1550"/>
        <w:gridCol w:w="1667"/>
        <w:gridCol w:w="1344"/>
        <w:gridCol w:w="216"/>
        <w:gridCol w:w="42"/>
        <w:gridCol w:w="403"/>
        <w:gridCol w:w="1302"/>
      </w:tblGrid>
      <w:tr w:rsidR="0028357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音乐剧欣赏</w:t>
            </w:r>
          </w:p>
        </w:tc>
        <w:tc>
          <w:tcPr>
            <w:tcW w:w="4974" w:type="dxa"/>
            <w:gridSpan w:val="6"/>
            <w:vAlign w:val="center"/>
          </w:tcPr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专业选修课</w:t>
            </w:r>
          </w:p>
        </w:tc>
      </w:tr>
      <w:tr w:rsidR="00283573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Pr="00473E1E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Musical appreciation</w:t>
            </w:r>
          </w:p>
        </w:tc>
      </w:tr>
      <w:tr w:rsidR="00283573">
        <w:trPr>
          <w:trHeight w:val="90"/>
          <w:jc w:val="center"/>
        </w:trPr>
        <w:tc>
          <w:tcPr>
            <w:tcW w:w="4549" w:type="dxa"/>
            <w:gridSpan w:val="5"/>
            <w:vAlign w:val="center"/>
          </w:tcPr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36/2/2</w:t>
            </w:r>
          </w:p>
        </w:tc>
        <w:tc>
          <w:tcPr>
            <w:tcW w:w="4974" w:type="dxa"/>
            <w:gridSpan w:val="6"/>
            <w:vAlign w:val="center"/>
          </w:tcPr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0</w:t>
            </w:r>
            <w:bookmarkStart w:id="0" w:name="_GoBack"/>
            <w:bookmarkEnd w:id="0"/>
          </w:p>
        </w:tc>
      </w:tr>
      <w:tr w:rsidR="00283573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</w:p>
        </w:tc>
      </w:tr>
      <w:tr w:rsidR="0028357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1-18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周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星期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二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5-6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974" w:type="dxa"/>
            <w:gridSpan w:val="6"/>
            <w:vAlign w:val="center"/>
          </w:tcPr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演奏厅</w:t>
            </w:r>
          </w:p>
        </w:tc>
      </w:tr>
      <w:tr w:rsidR="00283573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2016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级音乐学（舞蹈）</w:t>
            </w:r>
          </w:p>
        </w:tc>
      </w:tr>
      <w:tr w:rsidR="00283573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83573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王和卿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初级</w:t>
            </w:r>
          </w:p>
        </w:tc>
      </w:tr>
      <w:tr w:rsidR="0028357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15992809023/739883</w:t>
            </w:r>
          </w:p>
        </w:tc>
        <w:tc>
          <w:tcPr>
            <w:tcW w:w="4974" w:type="dxa"/>
            <w:gridSpan w:val="6"/>
            <w:vAlign w:val="center"/>
          </w:tcPr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306623112@qq.com</w:t>
            </w:r>
          </w:p>
        </w:tc>
      </w:tr>
      <w:tr w:rsidR="00283573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1-1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周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星期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节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音乐教研室教师办公室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当面辅导</w:t>
            </w:r>
          </w:p>
        </w:tc>
      </w:tr>
      <w:tr w:rsidR="00283573">
        <w:trPr>
          <w:trHeight w:val="294"/>
          <w:jc w:val="center"/>
        </w:trPr>
        <w:tc>
          <w:tcPr>
            <w:tcW w:w="9523" w:type="dxa"/>
            <w:gridSpan w:val="11"/>
            <w:vAlign w:val="center"/>
          </w:tcPr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Arial" w:eastAsia="宋体" w:hAnsi="Arial" w:cs="Arial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283573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283573" w:rsidRDefault="00ED6931">
            <w:pPr>
              <w:pStyle w:val="1"/>
              <w:shd w:val="clear" w:color="auto" w:fill="FFFFFF"/>
              <w:spacing w:beforeAutospacing="0" w:afterAutospacing="0" w:line="16" w:lineRule="atLeast"/>
              <w:rPr>
                <w:rFonts w:asciiTheme="minorEastAsia" w:eastAsiaTheme="minorEastAsia" w:hAnsiTheme="minorEastAsia" w:cstheme="minorEastAsia" w:hint="default"/>
                <w:b w:val="0"/>
                <w:bCs/>
                <w:color w:val="000000" w:themeColor="text1"/>
                <w:sz w:val="25"/>
                <w:szCs w:val="25"/>
              </w:rPr>
            </w:pPr>
            <w:r>
              <w:rPr>
                <w:bCs/>
                <w:sz w:val="21"/>
                <w:szCs w:val="21"/>
              </w:rPr>
              <w:t>使用教材：</w:t>
            </w:r>
            <w:r>
              <w:rPr>
                <w:rFonts w:asciiTheme="minorEastAsia" w:eastAsiaTheme="minorEastAsia" w:hAnsiTheme="minorEastAsia" w:cstheme="minorEastAsia"/>
                <w:b w:val="0"/>
                <w:bCs/>
                <w:color w:val="111111"/>
                <w:sz w:val="22"/>
                <w:szCs w:val="22"/>
                <w:shd w:val="clear" w:color="auto" w:fill="FFFFFF"/>
              </w:rPr>
              <w:t>中外歌剧•舞剧•音乐剧鉴赏</w:t>
            </w:r>
            <w:r>
              <w:rPr>
                <w:rFonts w:asciiTheme="minorEastAsia" w:eastAsiaTheme="minorEastAsia" w:hAnsiTheme="minorEastAsia" w:cstheme="minorEastAsia"/>
                <w:b w:val="0"/>
                <w:bCs/>
                <w:color w:val="111111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Theme="minorEastAsia" w:eastAsiaTheme="minorEastAsia" w:hAnsiTheme="minorEastAsia" w:cstheme="minorEastAsia"/>
                <w:b w:val="0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hyperlink r:id="rId8" w:history="1">
              <w:r>
                <w:rPr>
                  <w:rStyle w:val="a6"/>
                  <w:rFonts w:asciiTheme="minorEastAsia" w:eastAsiaTheme="minorEastAsia" w:hAnsiTheme="minorEastAsia" w:cstheme="minorEastAsia"/>
                  <w:b w:val="0"/>
                  <w:bCs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卢广瑞</w:t>
              </w:r>
            </w:hyperlink>
            <w:r>
              <w:rPr>
                <w:rFonts w:asciiTheme="minorEastAsia" w:eastAsiaTheme="minorEastAsia" w:hAnsiTheme="minorEastAsia" w:cstheme="minorEastAsia"/>
                <w:b w:val="0"/>
                <w:bCs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</w:p>
          <w:p w:rsidR="00283573" w:rsidRDefault="00ED6931">
            <w:pPr>
              <w:pStyle w:val="1"/>
              <w:shd w:val="clear" w:color="auto" w:fill="FFFFFF"/>
              <w:spacing w:beforeAutospacing="0" w:afterAutospacing="0" w:line="16" w:lineRule="atLeast"/>
              <w:rPr>
                <w:rFonts w:ascii="微软雅黑" w:eastAsiaTheme="minorEastAsia" w:hAnsi="微软雅黑" w:cs="微软雅黑" w:hint="default"/>
                <w:color w:val="111111"/>
                <w:sz w:val="25"/>
                <w:szCs w:val="25"/>
              </w:rPr>
            </w:pPr>
            <w:r>
              <w:rPr>
                <w:bCs/>
                <w:sz w:val="21"/>
                <w:szCs w:val="21"/>
              </w:rPr>
              <w:t>教学参考资料：</w:t>
            </w:r>
            <w:r>
              <w:rPr>
                <w:bCs/>
                <w:sz w:val="21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/>
                <w:b w:val="0"/>
                <w:bCs/>
                <w:color w:val="111111"/>
                <w:sz w:val="22"/>
                <w:szCs w:val="22"/>
                <w:shd w:val="clear" w:color="auto" w:fill="FFFFFF"/>
              </w:rPr>
              <w:t>经典音乐剧鉴赏解读与演唱训练</w:t>
            </w:r>
            <w:r>
              <w:rPr>
                <w:rFonts w:asciiTheme="minorEastAsia" w:eastAsiaTheme="minorEastAsia" w:hAnsiTheme="minorEastAsia" w:cstheme="minorEastAsia"/>
                <w:b w:val="0"/>
                <w:bCs/>
                <w:color w:val="111111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Theme="minorEastAsia" w:eastAsiaTheme="minorEastAsia" w:hAnsiTheme="minorEastAsia" w:cstheme="minorEastAsia"/>
                <w:b w:val="0"/>
                <w:bCs/>
                <w:color w:val="111111"/>
                <w:sz w:val="22"/>
                <w:szCs w:val="22"/>
                <w:shd w:val="clear" w:color="auto" w:fill="FFFFFF"/>
              </w:rPr>
              <w:t>吴惠敏</w:t>
            </w:r>
          </w:p>
          <w:p w:rsidR="00283573" w:rsidRDefault="0028357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283573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shd w:val="clear" w:color="auto" w:fill="FFFFFF"/>
                <w:lang w:eastAsia="zh-CN"/>
              </w:rPr>
              <w:t>课程拟选择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shd w:val="clear" w:color="auto" w:fill="FFFFFF"/>
                <w:lang w:eastAsia="zh-CN"/>
              </w:rPr>
              <w:t>10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shd w:val="clear" w:color="auto" w:fill="FFFFFF"/>
                <w:lang w:eastAsia="zh-CN"/>
              </w:rPr>
              <w:t>部世界经典音乐剧作品进行深度品鉴，教学内容涵盖音乐剧剧情概述、音乐品鉴、人生含义等，并从美育教学的角度映射每一部剧目深谙的人性哲理与思想，启迪学生对美的感应，让心灵扬帆起航，寻找人生的快乐，美化人的一生。</w:t>
            </w:r>
          </w:p>
        </w:tc>
      </w:tr>
      <w:tr w:rsidR="00283573">
        <w:trPr>
          <w:trHeight w:val="2920"/>
          <w:jc w:val="center"/>
        </w:trPr>
        <w:tc>
          <w:tcPr>
            <w:tcW w:w="6216" w:type="dxa"/>
            <w:gridSpan w:val="6"/>
          </w:tcPr>
          <w:p w:rsidR="00283573" w:rsidRDefault="00ED6931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283573" w:rsidRDefault="00ED6931">
            <w:pPr>
              <w:spacing w:after="0" w:line="0" w:lineRule="atLeast"/>
              <w:ind w:firstLineChars="200" w:firstLine="48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shd w:val="clear" w:color="auto" w:fill="FFFFFF"/>
                <w:lang w:eastAsia="zh-CN"/>
              </w:rPr>
              <w:t>当前高校美育教育的发展新阶段，通识教育课程应运而生，该课程旨在使学生通过对经典音乐剧的鉴赏与深读，对经典音乐剧作品有较为深入的了解与认识，还能通过剧中深谙的思想得到感悟与思考，建立正确的世界观、人生观、价值观，追逐信仰与梦想，促进人文素养的全面提高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shd w:val="clear" w:color="auto" w:fill="FFFFFF"/>
                <w:lang w:eastAsia="zh-CN"/>
              </w:rPr>
              <w:t>丰富学生的音乐知识，提高学生对艺术美（音乐）的感知能力、鉴别能力、欣赏能力及创造和表现能力，培养学生崇高的审美理想、正确的审美观念和健康的审美情趣，从而能按照美的规律来美化自身和改造客观世界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shd w:val="clear" w:color="auto" w:fill="FFFFFF"/>
                <w:lang w:eastAsia="zh-CN"/>
              </w:rPr>
              <w:t>同时帮助学生了解音乐剧经典剧目，学习主要片段的编排，培养编排能力。</w:t>
            </w:r>
          </w:p>
        </w:tc>
        <w:tc>
          <w:tcPr>
            <w:tcW w:w="3307" w:type="dxa"/>
            <w:gridSpan w:val="5"/>
          </w:tcPr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283573" w:rsidRDefault="00ED69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283573">
        <w:trPr>
          <w:trHeight w:val="340"/>
          <w:jc w:val="center"/>
        </w:trPr>
        <w:tc>
          <w:tcPr>
            <w:tcW w:w="9523" w:type="dxa"/>
            <w:gridSpan w:val="11"/>
            <w:shd w:val="clear" w:color="auto" w:fill="C0C0C0"/>
            <w:vAlign w:val="center"/>
          </w:tcPr>
          <w:p w:rsidR="00283573" w:rsidRDefault="00ED6931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283573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283573" w:rsidRDefault="00ED693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283573" w:rsidRDefault="00ED693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283573" w:rsidRDefault="00ED693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561" w:type="dxa"/>
            <w:gridSpan w:val="3"/>
            <w:tcMar>
              <w:left w:w="28" w:type="dxa"/>
              <w:right w:w="28" w:type="dxa"/>
            </w:tcMar>
            <w:vAlign w:val="center"/>
          </w:tcPr>
          <w:p w:rsidR="00283573" w:rsidRDefault="00ED693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61" w:type="dxa"/>
            <w:gridSpan w:val="3"/>
            <w:tcMar>
              <w:left w:w="28" w:type="dxa"/>
              <w:right w:w="28" w:type="dxa"/>
            </w:tcMar>
            <w:vAlign w:val="center"/>
          </w:tcPr>
          <w:p w:rsidR="00283573" w:rsidRDefault="00ED693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302" w:type="dxa"/>
            <w:tcMar>
              <w:left w:w="28" w:type="dxa"/>
              <w:right w:w="28" w:type="dxa"/>
            </w:tcMar>
            <w:vAlign w:val="center"/>
          </w:tcPr>
          <w:p w:rsidR="00283573" w:rsidRDefault="00ED693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283573">
        <w:trPr>
          <w:trHeight w:val="577"/>
          <w:jc w:val="center"/>
        </w:trPr>
        <w:tc>
          <w:tcPr>
            <w:tcW w:w="648" w:type="dxa"/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音乐剧简介</w:t>
            </w:r>
          </w:p>
        </w:tc>
        <w:tc>
          <w:tcPr>
            <w:tcW w:w="623" w:type="dxa"/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重点：音乐剧发展概况</w:t>
            </w:r>
          </w:p>
          <w:p w:rsidR="00283573" w:rsidRDefault="00ED6931">
            <w:pPr>
              <w:spacing w:after="0" w:line="0" w:lineRule="atLeast"/>
              <w:ind w:left="630" w:hangingChars="300" w:hanging="63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难点：区分音乐剧与其他剧种形式的区别</w:t>
            </w:r>
          </w:p>
        </w:tc>
        <w:tc>
          <w:tcPr>
            <w:tcW w:w="661" w:type="dxa"/>
            <w:gridSpan w:val="3"/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熟悉音乐剧剧目</w:t>
            </w:r>
          </w:p>
        </w:tc>
      </w:tr>
      <w:tr w:rsidR="00283573">
        <w:trPr>
          <w:trHeight w:val="340"/>
          <w:jc w:val="center"/>
        </w:trPr>
        <w:tc>
          <w:tcPr>
            <w:tcW w:w="648" w:type="dxa"/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音乐剧介绍</w:t>
            </w:r>
          </w:p>
        </w:tc>
        <w:tc>
          <w:tcPr>
            <w:tcW w:w="623" w:type="dxa"/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重点：音乐剧与其他剧种的区别</w:t>
            </w:r>
          </w:p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难点：具体如何区分音乐剧与其他剧种</w:t>
            </w:r>
          </w:p>
        </w:tc>
        <w:tc>
          <w:tcPr>
            <w:tcW w:w="661" w:type="dxa"/>
            <w:gridSpan w:val="3"/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熟悉音乐剧剧目</w:t>
            </w:r>
          </w:p>
        </w:tc>
      </w:tr>
      <w:tr w:rsidR="00283573">
        <w:trPr>
          <w:trHeight w:val="796"/>
          <w:jc w:val="center"/>
        </w:trPr>
        <w:tc>
          <w:tcPr>
            <w:tcW w:w="648" w:type="dxa"/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音乐剧目鉴赏</w:t>
            </w:r>
          </w:p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《大河之舞》</w:t>
            </w:r>
          </w:p>
        </w:tc>
        <w:tc>
          <w:tcPr>
            <w:tcW w:w="623" w:type="dxa"/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《大河之舞》剧中蕴含的民族文化热情与民族艺术之魂</w:t>
            </w:r>
          </w:p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音乐剧演变的历史渊源</w:t>
            </w:r>
          </w:p>
        </w:tc>
        <w:tc>
          <w:tcPr>
            <w:tcW w:w="661" w:type="dxa"/>
            <w:gridSpan w:val="3"/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熟悉音乐剧剧目</w:t>
            </w:r>
          </w:p>
        </w:tc>
      </w:tr>
      <w:tr w:rsidR="00283573">
        <w:trPr>
          <w:trHeight w:val="340"/>
          <w:jc w:val="center"/>
        </w:trPr>
        <w:tc>
          <w:tcPr>
            <w:tcW w:w="648" w:type="dxa"/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从猫到人的世界，爱与宽容的主题——《猫》</w:t>
            </w:r>
          </w:p>
        </w:tc>
        <w:tc>
          <w:tcPr>
            <w:tcW w:w="623" w:type="dxa"/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《猫》剧中蕴含人性思想</w:t>
            </w:r>
          </w:p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该剧运用的表现手法</w:t>
            </w:r>
          </w:p>
        </w:tc>
        <w:tc>
          <w:tcPr>
            <w:tcW w:w="661" w:type="dxa"/>
            <w:gridSpan w:val="3"/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熟悉音乐剧剧目</w:t>
            </w:r>
          </w:p>
        </w:tc>
      </w:tr>
      <w:tr w:rsidR="00283573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每个音符的深情，深深地爱在于大度地成全——《歌剧魅影》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bottom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《歌剧魅影》音乐选段</w:t>
            </w:r>
          </w:p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该剧对大爱的深度解析</w:t>
            </w:r>
          </w:p>
        </w:tc>
        <w:tc>
          <w:tcPr>
            <w:tcW w:w="661" w:type="dxa"/>
            <w:gridSpan w:val="3"/>
            <w:tcBorders>
              <w:bottom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熟悉音乐剧剧目</w:t>
            </w:r>
          </w:p>
        </w:tc>
      </w:tr>
      <w:tr w:rsidR="00283573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传奇的人生——《艾薇塔》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bottom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ind w:left="630" w:hangingChars="300" w:hanging="63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《艾薇塔》剧中的歌曲《阿根廷，别为我哭泣》等。</w:t>
            </w:r>
          </w:p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如何理解卑微与伟大的深意</w:t>
            </w:r>
          </w:p>
        </w:tc>
        <w:tc>
          <w:tcPr>
            <w:tcW w:w="661" w:type="dxa"/>
            <w:gridSpan w:val="3"/>
            <w:tcBorders>
              <w:bottom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tbl>
            <w:tblPr>
              <w:tblW w:w="13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302"/>
            </w:tblGrid>
            <w:tr w:rsidR="00283573">
              <w:trPr>
                <w:trHeight w:val="694"/>
                <w:jc w:val="center"/>
              </w:trPr>
              <w:tc>
                <w:tcPr>
                  <w:tcW w:w="1302" w:type="dxa"/>
                  <w:tcBorders>
                    <w:bottom w:val="single" w:sz="4" w:space="0" w:color="auto"/>
                  </w:tcBorders>
                  <w:vAlign w:val="center"/>
                </w:tcPr>
                <w:p w:rsidR="00283573" w:rsidRDefault="00ED6931">
                  <w:pPr>
                    <w:spacing w:after="0" w:line="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hint="eastAsia"/>
                      <w:sz w:val="21"/>
                      <w:szCs w:val="21"/>
                      <w:lang w:eastAsia="zh-CN"/>
                    </w:rPr>
                    <w:t>熟悉音乐剧剧目</w:t>
                  </w:r>
                </w:p>
              </w:tc>
            </w:tr>
          </w:tbl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8357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阳光下的温暖音乐——《音乐之声》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《音乐之声》中动听的歌曲</w:t>
            </w:r>
          </w:p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剧中音乐经久不衰的原因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熟悉音乐剧剧目</w:t>
            </w:r>
          </w:p>
        </w:tc>
      </w:tr>
      <w:tr w:rsidR="0028357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唯有善意融化所有壁垒——《高校音乐剧》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ind w:left="630" w:hangingChars="300" w:hanging="63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《高校音乐剧》中的歌曲</w:t>
            </w:r>
          </w:p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该剧中映射出的青春的朝气与真挚的情谊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熟悉音乐剧剧目</w:t>
            </w:r>
          </w:p>
        </w:tc>
      </w:tr>
      <w:tr w:rsidR="0028357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 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磅礴中的人生百态——《悲惨世界》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《悲惨世界》对生活的启示</w:t>
            </w:r>
          </w:p>
          <w:p w:rsidR="00283573" w:rsidRDefault="00ED6931">
            <w:pPr>
              <w:spacing w:after="0" w:line="0" w:lineRule="atLeast"/>
              <w:ind w:left="630" w:hangingChars="300" w:hanging="63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用简练的音乐语言阐释长达一千多页的文学巨著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熟悉音乐剧剧目</w:t>
            </w:r>
          </w:p>
        </w:tc>
      </w:tr>
      <w:tr w:rsidR="0028357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 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丑陋与爱情，不匹配但震撼心灵——《钟楼怪人》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《钟楼怪人》中彰显的人性</w:t>
            </w:r>
          </w:p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该剧对传统韦伯式音乐剧的改革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熟悉音乐剧剧目</w:t>
            </w:r>
          </w:p>
        </w:tc>
      </w:tr>
      <w:tr w:rsidR="0028357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罗密欧与朱丽叶的现代版绝唱——《西区故事》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《西区故事》中对蕴含的人生哲理</w:t>
            </w:r>
          </w:p>
          <w:p w:rsidR="00283573" w:rsidRDefault="00ED6931">
            <w:pPr>
              <w:spacing w:after="0" w:line="0" w:lineRule="atLeast"/>
              <w:ind w:left="630" w:hangingChars="300" w:hanging="63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剧作者通过剧目阐释的人生百态与品味人生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熟悉音乐剧剧目</w:t>
            </w:r>
          </w:p>
        </w:tc>
      </w:tr>
      <w:tr w:rsidR="0028357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人生百变，苦尽甘来——《妈妈咪呀》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《妈妈咪呀》中的歌曲：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ABBA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乐队及作品</w:t>
            </w:r>
          </w:p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从剧中人物体会百味人生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13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302"/>
            </w:tblGrid>
            <w:tr w:rsidR="00283573">
              <w:trPr>
                <w:trHeight w:val="694"/>
                <w:jc w:val="center"/>
              </w:trPr>
              <w:tc>
                <w:tcPr>
                  <w:tcW w:w="1302" w:type="dxa"/>
                  <w:tcBorders>
                    <w:bottom w:val="single" w:sz="4" w:space="0" w:color="auto"/>
                  </w:tcBorders>
                  <w:vAlign w:val="center"/>
                </w:tcPr>
                <w:p w:rsidR="00283573" w:rsidRDefault="00ED6931">
                  <w:pPr>
                    <w:spacing w:after="0" w:line="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hint="eastAsia"/>
                      <w:sz w:val="21"/>
                      <w:szCs w:val="21"/>
                      <w:lang w:eastAsia="zh-CN"/>
                    </w:rPr>
                    <w:t>熟悉音乐剧剧目</w:t>
                  </w:r>
                </w:p>
              </w:tc>
            </w:tr>
          </w:tbl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8357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音乐剧片段编排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重点：结合前面十二周音乐剧经典剧目的赏析分组编排片段</w:t>
            </w:r>
          </w:p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难点：音乐剧片段编排的掌握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熟悉音乐剧剧目</w:t>
            </w:r>
          </w:p>
        </w:tc>
      </w:tr>
      <w:tr w:rsidR="0028357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音乐剧片段编排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重点：结合前面十二周音乐剧经典剧目的赏析分组编排片段</w:t>
            </w:r>
          </w:p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难点：音乐剧片段编排的掌握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熟悉音乐剧剧目</w:t>
            </w:r>
          </w:p>
        </w:tc>
      </w:tr>
      <w:tr w:rsidR="0028357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音乐剧片段编排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重点：结合前面十二周音乐剧经典剧目的赏析分组编排片段</w:t>
            </w:r>
          </w:p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难点：音乐剧片段编排的掌握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熟悉音乐剧剧目</w:t>
            </w:r>
          </w:p>
        </w:tc>
      </w:tr>
      <w:tr w:rsidR="0028357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音乐剧片段编排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重点：结合前面十二周音乐剧经典剧目的赏析分组编排片段</w:t>
            </w:r>
          </w:p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难点：音乐剧片段编排的掌握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熟悉音乐剧剧目</w:t>
            </w:r>
          </w:p>
        </w:tc>
      </w:tr>
      <w:tr w:rsidR="0028357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音乐剧片段编排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重点：结合前面十二周音乐剧经典剧目的赏析分组编排片段</w:t>
            </w:r>
          </w:p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难点：音乐剧片段编排的掌握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熟悉音乐剧剧目</w:t>
            </w:r>
          </w:p>
        </w:tc>
      </w:tr>
      <w:tr w:rsidR="0028357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音乐剧片段编排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重点：结合前面十二周音乐剧经典剧目的赏析分组编排片段</w:t>
            </w:r>
          </w:p>
          <w:p w:rsidR="00283573" w:rsidRDefault="00ED6931">
            <w:pPr>
              <w:spacing w:after="0" w:line="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难点：音乐剧片段编排的掌握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13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302"/>
            </w:tblGrid>
            <w:tr w:rsidR="00283573">
              <w:trPr>
                <w:trHeight w:val="340"/>
                <w:jc w:val="center"/>
              </w:trPr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3573" w:rsidRDefault="00ED6931">
                  <w:pPr>
                    <w:spacing w:after="0" w:line="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hint="eastAsia"/>
                      <w:sz w:val="21"/>
                      <w:szCs w:val="21"/>
                      <w:lang w:eastAsia="zh-CN"/>
                    </w:rPr>
                    <w:t>熟悉音乐剧剧目</w:t>
                  </w:r>
                </w:p>
              </w:tc>
            </w:tr>
          </w:tbl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83573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283573" w:rsidRDefault="00ED693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</w:tcBorders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</w:tcBorders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83573">
        <w:trPr>
          <w:trHeight w:val="340"/>
          <w:jc w:val="center"/>
        </w:trPr>
        <w:tc>
          <w:tcPr>
            <w:tcW w:w="9523" w:type="dxa"/>
            <w:gridSpan w:val="11"/>
            <w:shd w:val="clear" w:color="auto" w:fill="C0C0C0"/>
            <w:vAlign w:val="center"/>
          </w:tcPr>
          <w:p w:rsidR="00283573" w:rsidRDefault="00ED6931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283573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283573" w:rsidRDefault="00ED693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283573" w:rsidRDefault="00ED693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283573" w:rsidRDefault="00ED693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283573" w:rsidRDefault="00ED693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gridSpan w:val="2"/>
            <w:tcMar>
              <w:left w:w="28" w:type="dxa"/>
              <w:right w:w="28" w:type="dxa"/>
            </w:tcMar>
            <w:vAlign w:val="center"/>
          </w:tcPr>
          <w:p w:rsidR="00283573" w:rsidRDefault="00ED693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747" w:type="dxa"/>
            <w:gridSpan w:val="3"/>
            <w:tcMar>
              <w:left w:w="28" w:type="dxa"/>
              <w:right w:w="28" w:type="dxa"/>
            </w:tcMar>
            <w:vAlign w:val="center"/>
          </w:tcPr>
          <w:p w:rsidR="00283573" w:rsidRDefault="00ED693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283573" w:rsidRDefault="00ED693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283573">
        <w:trPr>
          <w:trHeight w:val="340"/>
          <w:jc w:val="center"/>
        </w:trPr>
        <w:tc>
          <w:tcPr>
            <w:tcW w:w="648" w:type="dxa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83573">
        <w:trPr>
          <w:trHeight w:val="340"/>
          <w:jc w:val="center"/>
        </w:trPr>
        <w:tc>
          <w:tcPr>
            <w:tcW w:w="648" w:type="dxa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83573">
        <w:trPr>
          <w:trHeight w:val="340"/>
          <w:jc w:val="center"/>
        </w:trPr>
        <w:tc>
          <w:tcPr>
            <w:tcW w:w="648" w:type="dxa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ind w:left="630" w:hangingChars="300" w:hanging="63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83573">
        <w:trPr>
          <w:trHeight w:val="340"/>
          <w:jc w:val="center"/>
        </w:trPr>
        <w:tc>
          <w:tcPr>
            <w:tcW w:w="648" w:type="dxa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83573">
        <w:trPr>
          <w:trHeight w:val="340"/>
          <w:jc w:val="center"/>
        </w:trPr>
        <w:tc>
          <w:tcPr>
            <w:tcW w:w="648" w:type="dxa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ind w:left="630" w:hangingChars="300" w:hanging="63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83573">
        <w:trPr>
          <w:trHeight w:val="340"/>
          <w:jc w:val="center"/>
        </w:trPr>
        <w:tc>
          <w:tcPr>
            <w:tcW w:w="648" w:type="dxa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83573">
        <w:trPr>
          <w:trHeight w:val="340"/>
          <w:jc w:val="center"/>
        </w:trPr>
        <w:tc>
          <w:tcPr>
            <w:tcW w:w="648" w:type="dxa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83573">
        <w:trPr>
          <w:trHeight w:val="340"/>
          <w:jc w:val="center"/>
        </w:trPr>
        <w:tc>
          <w:tcPr>
            <w:tcW w:w="648" w:type="dxa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83573">
        <w:trPr>
          <w:trHeight w:val="340"/>
          <w:jc w:val="center"/>
        </w:trPr>
        <w:tc>
          <w:tcPr>
            <w:tcW w:w="648" w:type="dxa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83573">
        <w:trPr>
          <w:trHeight w:val="340"/>
          <w:jc w:val="center"/>
        </w:trPr>
        <w:tc>
          <w:tcPr>
            <w:tcW w:w="648" w:type="dxa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83573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283573" w:rsidRDefault="00ED6931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83573">
        <w:trPr>
          <w:trHeight w:val="340"/>
          <w:jc w:val="center"/>
        </w:trPr>
        <w:tc>
          <w:tcPr>
            <w:tcW w:w="9523" w:type="dxa"/>
            <w:gridSpan w:val="11"/>
            <w:shd w:val="clear" w:color="auto" w:fill="C0C0C0"/>
            <w:vAlign w:val="center"/>
          </w:tcPr>
          <w:p w:rsidR="00283573" w:rsidRDefault="00ED6931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28357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283573" w:rsidRDefault="00ED6931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7"/>
            <w:vAlign w:val="center"/>
          </w:tcPr>
          <w:p w:rsidR="00283573" w:rsidRDefault="00ED6931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05" w:type="dxa"/>
            <w:gridSpan w:val="2"/>
            <w:vAlign w:val="center"/>
          </w:tcPr>
          <w:p w:rsidR="00283573" w:rsidRDefault="00ED6931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28357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283573" w:rsidRDefault="00ED6931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到堂情况</w:t>
            </w:r>
          </w:p>
        </w:tc>
        <w:tc>
          <w:tcPr>
            <w:tcW w:w="5811" w:type="dxa"/>
            <w:gridSpan w:val="7"/>
            <w:vAlign w:val="center"/>
          </w:tcPr>
          <w:p w:rsidR="00283573" w:rsidRDefault="00ED6931">
            <w:pPr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出勤率高，全身心投入课堂学习</w:t>
            </w:r>
          </w:p>
        </w:tc>
        <w:tc>
          <w:tcPr>
            <w:tcW w:w="1705" w:type="dxa"/>
            <w:gridSpan w:val="2"/>
            <w:vAlign w:val="center"/>
          </w:tcPr>
          <w:p w:rsidR="00283573" w:rsidRDefault="00ED6931">
            <w:pPr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10%</w:t>
            </w:r>
          </w:p>
        </w:tc>
      </w:tr>
      <w:tr w:rsidR="0028357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283573" w:rsidRDefault="00ED6931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课堂讨论</w:t>
            </w:r>
          </w:p>
        </w:tc>
        <w:tc>
          <w:tcPr>
            <w:tcW w:w="5811" w:type="dxa"/>
            <w:gridSpan w:val="7"/>
            <w:vAlign w:val="center"/>
          </w:tcPr>
          <w:p w:rsidR="00283573" w:rsidRDefault="00ED6931">
            <w:pPr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思考积极，所提问题新颖深刻，回答问题恰当切题，见解独到</w:t>
            </w:r>
          </w:p>
        </w:tc>
        <w:tc>
          <w:tcPr>
            <w:tcW w:w="1705" w:type="dxa"/>
            <w:gridSpan w:val="2"/>
            <w:vAlign w:val="center"/>
          </w:tcPr>
          <w:p w:rsidR="00283573" w:rsidRDefault="00ED6931">
            <w:pPr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10%</w:t>
            </w:r>
          </w:p>
        </w:tc>
      </w:tr>
      <w:tr w:rsidR="0028357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283573" w:rsidRDefault="00ED6931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完成作业</w:t>
            </w:r>
          </w:p>
        </w:tc>
        <w:tc>
          <w:tcPr>
            <w:tcW w:w="5811" w:type="dxa"/>
            <w:gridSpan w:val="7"/>
            <w:vAlign w:val="center"/>
          </w:tcPr>
          <w:p w:rsidR="00283573" w:rsidRDefault="00283573">
            <w:pPr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705" w:type="dxa"/>
            <w:gridSpan w:val="2"/>
            <w:vAlign w:val="center"/>
          </w:tcPr>
          <w:p w:rsidR="00283573" w:rsidRDefault="00283573">
            <w:pPr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</w:tr>
      <w:tr w:rsidR="00283573">
        <w:trPr>
          <w:trHeight w:val="340"/>
          <w:jc w:val="center"/>
        </w:trPr>
        <w:tc>
          <w:tcPr>
            <w:tcW w:w="2007" w:type="dxa"/>
            <w:gridSpan w:val="2"/>
            <w:shd w:val="clear" w:color="auto" w:fill="auto"/>
            <w:vAlign w:val="center"/>
          </w:tcPr>
          <w:p w:rsidR="00283573" w:rsidRDefault="00ED6931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实验（实训）</w:t>
            </w:r>
          </w:p>
        </w:tc>
        <w:tc>
          <w:tcPr>
            <w:tcW w:w="5811" w:type="dxa"/>
            <w:gridSpan w:val="7"/>
            <w:shd w:val="clear" w:color="auto" w:fill="auto"/>
          </w:tcPr>
          <w:p w:rsidR="00283573" w:rsidRDefault="00ED6931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每次课堂内容的实操练习，基本熟练掌握所学内容</w:t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283573" w:rsidRDefault="00ED6931">
            <w:pPr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20%</w:t>
            </w:r>
          </w:p>
        </w:tc>
      </w:tr>
      <w:tr w:rsidR="0028357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283573" w:rsidRDefault="00ED6931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单元测试</w:t>
            </w:r>
          </w:p>
        </w:tc>
        <w:tc>
          <w:tcPr>
            <w:tcW w:w="5811" w:type="dxa"/>
            <w:gridSpan w:val="7"/>
            <w:vAlign w:val="center"/>
          </w:tcPr>
          <w:p w:rsidR="00283573" w:rsidRDefault="00ED6931">
            <w:pPr>
              <w:ind w:leftChars="86" w:left="206" w:firstLineChars="1050" w:firstLine="2205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无</w:t>
            </w:r>
          </w:p>
        </w:tc>
        <w:tc>
          <w:tcPr>
            <w:tcW w:w="1705" w:type="dxa"/>
            <w:gridSpan w:val="2"/>
            <w:vAlign w:val="center"/>
          </w:tcPr>
          <w:p w:rsidR="00283573" w:rsidRDefault="00ED6931">
            <w:pPr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无</w:t>
            </w:r>
          </w:p>
        </w:tc>
      </w:tr>
      <w:tr w:rsidR="00283573">
        <w:trPr>
          <w:trHeight w:val="340"/>
          <w:jc w:val="center"/>
        </w:trPr>
        <w:tc>
          <w:tcPr>
            <w:tcW w:w="2007" w:type="dxa"/>
            <w:gridSpan w:val="2"/>
            <w:shd w:val="clear" w:color="auto" w:fill="auto"/>
            <w:vAlign w:val="center"/>
          </w:tcPr>
          <w:p w:rsidR="00283573" w:rsidRDefault="00ED693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期末考核</w:t>
            </w:r>
          </w:p>
        </w:tc>
        <w:tc>
          <w:tcPr>
            <w:tcW w:w="5811" w:type="dxa"/>
            <w:gridSpan w:val="7"/>
            <w:shd w:val="clear" w:color="auto" w:fill="auto"/>
          </w:tcPr>
          <w:p w:rsidR="00283573" w:rsidRDefault="00ED6931">
            <w:pPr>
              <w:ind w:firstLineChars="550" w:firstLine="1155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全面掌握所学知识点</w:t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283573" w:rsidRDefault="00ED6931">
            <w:pPr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60%</w:t>
            </w:r>
          </w:p>
        </w:tc>
      </w:tr>
      <w:tr w:rsidR="0028357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283573" w:rsidRDefault="00ED693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考试方式</w:t>
            </w:r>
          </w:p>
        </w:tc>
        <w:tc>
          <w:tcPr>
            <w:tcW w:w="7516" w:type="dxa"/>
            <w:gridSpan w:val="9"/>
          </w:tcPr>
          <w:p w:rsidR="00283573" w:rsidRDefault="00ED6931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/>
                <w:szCs w:val="21"/>
                <w:lang w:eastAsia="zh-CN"/>
              </w:rPr>
              <w:t>开卷□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闭卷□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课程论文□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实操□√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</w:p>
        </w:tc>
      </w:tr>
      <w:tr w:rsidR="00283573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283573" w:rsidRDefault="00ED6931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月</w:t>
            </w:r>
          </w:p>
        </w:tc>
      </w:tr>
      <w:tr w:rsidR="00283573">
        <w:trPr>
          <w:trHeight w:val="2351"/>
          <w:jc w:val="center"/>
        </w:trPr>
        <w:tc>
          <w:tcPr>
            <w:tcW w:w="9523" w:type="dxa"/>
            <w:gridSpan w:val="11"/>
          </w:tcPr>
          <w:p w:rsidR="00283573" w:rsidRDefault="00ED6931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283573" w:rsidRDefault="00283573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83573" w:rsidRDefault="00283573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83573" w:rsidRDefault="00ED6931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283573" w:rsidRDefault="002835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283573" w:rsidRDefault="00283573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283573" w:rsidRDefault="00ED6931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283573" w:rsidRDefault="00283573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283573" w:rsidRDefault="00ED6931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283573" w:rsidRDefault="00ED6931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283573" w:rsidRDefault="00ED6931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283573" w:rsidRDefault="00ED6931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p w:rsidR="00283573" w:rsidRDefault="00283573">
      <w:pPr>
        <w:rPr>
          <w:lang w:eastAsia="zh-CN"/>
        </w:rPr>
      </w:pPr>
    </w:p>
    <w:sectPr w:rsidR="00283573" w:rsidSect="00283573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931" w:rsidRDefault="00ED6931" w:rsidP="00473E1E">
      <w:pPr>
        <w:spacing w:after="0"/>
      </w:pPr>
      <w:r>
        <w:separator/>
      </w:r>
    </w:p>
  </w:endnote>
  <w:endnote w:type="continuationSeparator" w:id="1">
    <w:p w:rsidR="00ED6931" w:rsidRDefault="00ED6931" w:rsidP="00473E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Segoe Print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931" w:rsidRDefault="00ED6931" w:rsidP="00473E1E">
      <w:pPr>
        <w:spacing w:after="0"/>
      </w:pPr>
      <w:r>
        <w:separator/>
      </w:r>
    </w:p>
  </w:footnote>
  <w:footnote w:type="continuationSeparator" w:id="1">
    <w:p w:rsidR="00ED6931" w:rsidRDefault="00ED6931" w:rsidP="00473E1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defaultTabStop w:val="420"/>
  <w:drawingGridHorizontalSpacing w:val="120"/>
  <w:drawingGridVerticalSpacing w:val="163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83573"/>
    <w:rsid w:val="002E27E1"/>
    <w:rsid w:val="003044FA"/>
    <w:rsid w:val="0037561C"/>
    <w:rsid w:val="003C66D8"/>
    <w:rsid w:val="003E66A6"/>
    <w:rsid w:val="00414FC8"/>
    <w:rsid w:val="00457E42"/>
    <w:rsid w:val="00473E1E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ED6931"/>
    <w:rsid w:val="00F31667"/>
    <w:rsid w:val="00F617C2"/>
    <w:rsid w:val="00F96D96"/>
    <w:rsid w:val="00FE22C8"/>
    <w:rsid w:val="1A974154"/>
    <w:rsid w:val="1CC54979"/>
    <w:rsid w:val="28AD1D92"/>
    <w:rsid w:val="2C23799B"/>
    <w:rsid w:val="33586B55"/>
    <w:rsid w:val="39DD39D2"/>
    <w:rsid w:val="62602DFF"/>
    <w:rsid w:val="6D1E26CB"/>
    <w:rsid w:val="7EDD3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573"/>
    <w:pPr>
      <w:spacing w:after="120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next w:val="a"/>
    <w:qFormat/>
    <w:rsid w:val="00283573"/>
    <w:pPr>
      <w:spacing w:beforeAutospacing="1" w:after="0" w:afterAutospacing="1"/>
      <w:jc w:val="left"/>
      <w:outlineLvl w:val="0"/>
    </w:pPr>
    <w:rPr>
      <w:rFonts w:ascii="宋体" w:eastAsia="宋体" w:hAnsi="宋体" w:hint="eastAsia"/>
      <w:b/>
      <w:kern w:val="44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283573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qFormat/>
    <w:rsid w:val="002835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2835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qFormat/>
    <w:rsid w:val="00283573"/>
    <w:rPr>
      <w:color w:val="0000FF"/>
      <w:u w:val="single"/>
    </w:rPr>
  </w:style>
  <w:style w:type="table" w:styleId="a7">
    <w:name w:val="Table Grid"/>
    <w:basedOn w:val="a1"/>
    <w:qFormat/>
    <w:rsid w:val="0028357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283573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sid w:val="00283573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qFormat/>
    <w:rsid w:val="00283573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qFormat/>
    <w:rsid w:val="00283573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283573"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sid w:val="00283573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azon.cn/s/ref=dp_byline_sr_book_1?ie=UTF8&amp;field-author=%E5%8D%A2%E5%B9%BF%E7%91%9E&amp;search-alias=book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54A8447-143C-47A4-B192-64C207FFA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437</Words>
  <Characters>2492</Characters>
  <Application>Microsoft Office Word</Application>
  <DocSecurity>0</DocSecurity>
  <Lines>20</Lines>
  <Paragraphs>5</Paragraphs>
  <ScaleCrop>false</ScaleCrop>
  <Company>Microsoft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5</cp:revision>
  <cp:lastPrinted>2017-01-05T16:24:00Z</cp:lastPrinted>
  <dcterms:created xsi:type="dcterms:W3CDTF">2017-09-01T07:23:00Z</dcterms:created>
  <dcterms:modified xsi:type="dcterms:W3CDTF">2018-09-18T12:00:00Z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